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95389F" w:rsidRDefault="009D3672" w:rsidP="0095389F">
      <w:pPr>
        <w:spacing w:line="360" w:lineRule="auto"/>
        <w:ind w:left="851" w:right="488" w:hanging="851"/>
        <w:jc w:val="both"/>
        <w:rPr>
          <w:rFonts w:cs="Arial"/>
          <w:sz w:val="22"/>
          <w:szCs w:val="22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bookmarkStart w:id="0" w:name="_GoBack"/>
      <w:r w:rsidR="00560B12">
        <w:rPr>
          <w:rFonts w:cs="Arial"/>
          <w:iCs/>
          <w:sz w:val="22"/>
        </w:rPr>
        <w:t>A</w:t>
      </w:r>
      <w:r w:rsidR="00560B12" w:rsidRPr="0095389F">
        <w:rPr>
          <w:rFonts w:cs="Arial"/>
          <w:iCs/>
          <w:sz w:val="22"/>
          <w:szCs w:val="22"/>
        </w:rPr>
        <w:t xml:space="preserve">quisição estimada de itens de gênero alimentício de kit para </w:t>
      </w:r>
      <w:proofErr w:type="spellStart"/>
      <w:r w:rsidR="00560B12" w:rsidRPr="0095389F">
        <w:rPr>
          <w:rFonts w:cs="Arial"/>
          <w:i/>
          <w:iCs/>
          <w:sz w:val="22"/>
          <w:szCs w:val="22"/>
        </w:rPr>
        <w:t>coffee</w:t>
      </w:r>
      <w:proofErr w:type="spellEnd"/>
      <w:r w:rsidR="00560B12" w:rsidRPr="0095389F">
        <w:rPr>
          <w:rFonts w:cs="Arial"/>
          <w:i/>
          <w:iCs/>
          <w:sz w:val="22"/>
          <w:szCs w:val="22"/>
        </w:rPr>
        <w:t xml:space="preserve"> break</w:t>
      </w:r>
      <w:bookmarkEnd w:id="0"/>
      <w:r w:rsidR="0095389F" w:rsidRPr="0095389F">
        <w:rPr>
          <w:rFonts w:cs="Arial"/>
          <w:iCs/>
          <w:sz w:val="22"/>
          <w:szCs w:val="22"/>
        </w:rPr>
        <w:t xml:space="preserve">, </w:t>
      </w:r>
      <w:r w:rsidR="0095389F" w:rsidRPr="0095389F">
        <w:rPr>
          <w:rFonts w:cs="Arial"/>
          <w:sz w:val="22"/>
          <w:szCs w:val="22"/>
        </w:rPr>
        <w:t>conforme condições e exigências estabelecidas no Termo de Referência.</w:t>
      </w:r>
    </w:p>
    <w:tbl>
      <w:tblPr>
        <w:tblW w:w="9695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095"/>
      </w:tblGrid>
      <w:tr w:rsidR="009D3672" w:rsidRPr="00F00B43" w:rsidTr="000E7347">
        <w:trPr>
          <w:trHeight w:val="253"/>
          <w:jc w:val="center"/>
        </w:trPr>
        <w:tc>
          <w:tcPr>
            <w:tcW w:w="969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0E7347">
        <w:trPr>
          <w:trHeight w:val="38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0E7347">
        <w:trPr>
          <w:trHeight w:val="37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0E7347">
        <w:trPr>
          <w:trHeight w:val="370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0E7347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0E7347">
        <w:trPr>
          <w:trHeight w:val="43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0E7347">
        <w:trPr>
          <w:trHeight w:val="414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0E7347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0E7347">
        <w:trPr>
          <w:trHeight w:val="39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9976" w:type="dxa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151"/>
        <w:gridCol w:w="4306"/>
        <w:gridCol w:w="1418"/>
        <w:gridCol w:w="1309"/>
        <w:gridCol w:w="1080"/>
      </w:tblGrid>
      <w:tr w:rsidR="001F7873" w:rsidRPr="00E20A70" w:rsidTr="001F7873">
        <w:trPr>
          <w:trHeight w:val="249"/>
          <w:jc w:val="center"/>
        </w:trPr>
        <w:tc>
          <w:tcPr>
            <w:tcW w:w="9976" w:type="dxa"/>
            <w:gridSpan w:val="6"/>
            <w:shd w:val="clear" w:color="auto" w:fill="E6E6E6"/>
            <w:vAlign w:val="center"/>
          </w:tcPr>
          <w:p w:rsidR="001F7873" w:rsidRPr="001F7873" w:rsidRDefault="001F7873" w:rsidP="001F7873">
            <w:pPr>
              <w:tabs>
                <w:tab w:val="left" w:pos="567"/>
              </w:tabs>
              <w:spacing w:after="60" w:line="276" w:lineRule="auto"/>
              <w:ind w:right="141"/>
              <w:jc w:val="center"/>
              <w:rPr>
                <w:rFonts w:cs="Arial"/>
                <w:sz w:val="22"/>
              </w:rPr>
            </w:pPr>
            <w:r w:rsidRPr="001F7873">
              <w:rPr>
                <w:rFonts w:cs="Arial"/>
                <w:b/>
                <w:sz w:val="22"/>
              </w:rPr>
              <w:t xml:space="preserve">KIT </w:t>
            </w:r>
            <w:proofErr w:type="gramStart"/>
            <w:r w:rsidRPr="001F7873">
              <w:rPr>
                <w:rFonts w:cs="Arial"/>
                <w:b/>
                <w:sz w:val="22"/>
              </w:rPr>
              <w:t>1</w:t>
            </w:r>
            <w:proofErr w:type="gramEnd"/>
            <w:r w:rsidRPr="001F7873">
              <w:rPr>
                <w:rFonts w:cs="Arial"/>
                <w:b/>
                <w:sz w:val="22"/>
              </w:rPr>
              <w:t xml:space="preserve"> </w:t>
            </w:r>
            <w:r w:rsidRPr="001F7873">
              <w:rPr>
                <w:rFonts w:cs="Arial"/>
                <w:sz w:val="22"/>
              </w:rPr>
              <w:t>(eventos da ELEVA – média de 30 pessoas)</w:t>
            </w:r>
          </w:p>
        </w:tc>
      </w:tr>
      <w:tr w:rsidR="001F7873" w:rsidRPr="00E20A70" w:rsidTr="001F7873">
        <w:trPr>
          <w:trHeight w:val="249"/>
          <w:jc w:val="center"/>
        </w:trPr>
        <w:tc>
          <w:tcPr>
            <w:tcW w:w="712" w:type="dxa"/>
            <w:shd w:val="clear" w:color="auto" w:fill="E6E6E6"/>
            <w:vAlign w:val="center"/>
          </w:tcPr>
          <w:p w:rsidR="001F7873" w:rsidRPr="00E20A70" w:rsidRDefault="001F787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="001F7873" w:rsidRPr="00E20A70" w:rsidRDefault="001F787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</w:t>
            </w:r>
            <w:r>
              <w:rPr>
                <w:b/>
                <w:sz w:val="20"/>
              </w:rPr>
              <w:t>idade de Medida</w:t>
            </w:r>
          </w:p>
        </w:tc>
        <w:tc>
          <w:tcPr>
            <w:tcW w:w="4306" w:type="dxa"/>
            <w:shd w:val="clear" w:color="auto" w:fill="E6E6E6"/>
            <w:vAlign w:val="center"/>
          </w:tcPr>
          <w:p w:rsidR="001F7873" w:rsidRPr="00E20A70" w:rsidRDefault="001F787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1F7873" w:rsidRPr="00E20A70" w:rsidRDefault="001F7873" w:rsidP="006832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 por evento</w:t>
            </w:r>
          </w:p>
        </w:tc>
        <w:tc>
          <w:tcPr>
            <w:tcW w:w="1309" w:type="dxa"/>
            <w:shd w:val="clear" w:color="auto" w:fill="E6E6E6"/>
            <w:vAlign w:val="center"/>
          </w:tcPr>
          <w:p w:rsidR="001F7873" w:rsidRPr="00E20A70" w:rsidRDefault="001F7873" w:rsidP="0068320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 Total (10 eventos)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F7873" w:rsidRPr="00E20A70" w:rsidRDefault="001F7873" w:rsidP="001F787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(R$)</w:t>
            </w:r>
          </w:p>
        </w:tc>
      </w:tr>
      <w:tr w:rsidR="001F7873" w:rsidRPr="001F7873" w:rsidTr="001F78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683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Kg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D769C9">
            <w:pPr>
              <w:spacing w:before="240" w:after="60"/>
              <w:jc w:val="both"/>
              <w:rPr>
                <w:rFonts w:cs="Arial"/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Pão de queijo assado de alta qualidade, tamanho mini.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2,0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7873" w:rsidRPr="001F7873" w:rsidTr="001F78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Unidade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1F7873" w:rsidRPr="001F7873" w:rsidRDefault="001F7873" w:rsidP="001F7873">
            <w:pPr>
              <w:spacing w:after="60"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Bolo tipo caseiro, sem cobertura, sem corantes e aromatizantes, com peso médio de 500g e servindo ao menos 12 fatias, nos sabores: cenoura, chocolate, coco, laranja ou fubá, com ingredientes de alta qualidade.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7873" w:rsidRPr="001F7873" w:rsidTr="001F78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 xml:space="preserve">Garrafa </w:t>
            </w:r>
            <w:r>
              <w:rPr>
                <w:sz w:val="18"/>
                <w:szCs w:val="18"/>
              </w:rPr>
              <w:t>P</w:t>
            </w:r>
            <w:r w:rsidRPr="001F7873">
              <w:rPr>
                <w:sz w:val="18"/>
                <w:szCs w:val="18"/>
              </w:rPr>
              <w:t>et de</w:t>
            </w:r>
          </w:p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02 litros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1F7873" w:rsidRPr="001F7873" w:rsidRDefault="001F7873" w:rsidP="001F78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Refrigerante embalagem pet de 2 litros, das marcas Antártica ou Coca-Cola, ou superior, nos sabores: Guaraná</w:t>
            </w:r>
            <w:proofErr w:type="gramStart"/>
            <w:r w:rsidRPr="001F7873">
              <w:rPr>
                <w:sz w:val="18"/>
                <w:szCs w:val="18"/>
              </w:rPr>
              <w:t>, Cola</w:t>
            </w:r>
            <w:proofErr w:type="gramEnd"/>
            <w:r w:rsidRPr="001F7873">
              <w:rPr>
                <w:sz w:val="18"/>
                <w:szCs w:val="18"/>
              </w:rPr>
              <w:t>, Laranja ou Limão, sempre com pelo menos uma opção na modalidade “Zero”.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7873" w:rsidRPr="001F7873" w:rsidTr="001F78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Caixa d</w:t>
            </w:r>
            <w:r w:rsidRPr="001F7873">
              <w:rPr>
                <w:sz w:val="18"/>
                <w:szCs w:val="18"/>
              </w:rPr>
              <w:t>e 01 Litro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 xml:space="preserve">Suco de frutas néctar, sem conservante, em embalagem de 1 litro, tipo Tetra Pak, podendo variar entre os sabores: laranja, maçã, uva, pêssego e abacaxi; prazo de validade com, no mínimo, 60 dias a vencer, a partir da data da entrega, das marcas Del Valle, </w:t>
            </w:r>
            <w:proofErr w:type="spellStart"/>
            <w:r w:rsidRPr="001F7873">
              <w:rPr>
                <w:sz w:val="18"/>
                <w:szCs w:val="18"/>
              </w:rPr>
              <w:t>Maguary</w:t>
            </w:r>
            <w:proofErr w:type="spellEnd"/>
            <w:r w:rsidRPr="001F7873">
              <w:rPr>
                <w:sz w:val="18"/>
                <w:szCs w:val="18"/>
              </w:rPr>
              <w:t xml:space="preserve">, </w:t>
            </w:r>
            <w:proofErr w:type="spellStart"/>
            <w:r w:rsidRPr="001F7873">
              <w:rPr>
                <w:sz w:val="18"/>
                <w:szCs w:val="18"/>
              </w:rPr>
              <w:t>Sufresh</w:t>
            </w:r>
            <w:proofErr w:type="spellEnd"/>
            <w:r w:rsidRPr="001F7873">
              <w:rPr>
                <w:sz w:val="18"/>
                <w:szCs w:val="18"/>
              </w:rPr>
              <w:t>, ou superior.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1F7873" w:rsidRPr="001F7873" w:rsidRDefault="001F7873" w:rsidP="001F78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83203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89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  <w:tr w:rsidR="000D2EAC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EAC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0D2EAC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0D2EAC" w:rsidRPr="000D2EAC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KIT 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 w:rsidRPr="000D2EAC">
              <w:rPr>
                <w:b/>
                <w:sz w:val="20"/>
              </w:rPr>
              <w:t xml:space="preserve"> (eventos da ELEVA – </w:t>
            </w:r>
            <w:r>
              <w:rPr>
                <w:b/>
                <w:sz w:val="20"/>
              </w:rPr>
              <w:t>média de 15</w:t>
            </w:r>
            <w:r w:rsidRPr="000D2EAC">
              <w:rPr>
                <w:b/>
                <w:sz w:val="20"/>
              </w:rPr>
              <w:t xml:space="preserve"> pessoas)</w:t>
            </w:r>
          </w:p>
        </w:tc>
      </w:tr>
      <w:tr w:rsidR="000D2EAC" w:rsidRPr="00E20A70" w:rsidTr="000D2EAC">
        <w:trPr>
          <w:trHeight w:val="249"/>
          <w:jc w:val="center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</w:t>
            </w:r>
            <w:r>
              <w:rPr>
                <w:b/>
                <w:sz w:val="20"/>
              </w:rPr>
              <w:t>idade de Medida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 por evento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 Total (10 eventos)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2EAC" w:rsidRPr="00E20A70" w:rsidRDefault="000D2EAC" w:rsidP="000D2EA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(R$)</w:t>
            </w:r>
          </w:p>
        </w:tc>
      </w:tr>
      <w:tr w:rsidR="000D2EAC" w:rsidRPr="001F7873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Kg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before="240" w:after="60"/>
              <w:jc w:val="both"/>
              <w:rPr>
                <w:rFonts w:cs="Arial"/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Pão de queijo assado de alta qualidade, tamanho mini.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2EAC" w:rsidRPr="001F7873">
              <w:rPr>
                <w:sz w:val="18"/>
                <w:szCs w:val="18"/>
              </w:rPr>
              <w:t>,0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2EAC" w:rsidRPr="001F787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2EAC" w:rsidRPr="001F7873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Unidade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0D2EAC" w:rsidRPr="001F7873" w:rsidRDefault="000D2EAC" w:rsidP="000D2EAC">
            <w:pPr>
              <w:spacing w:after="60"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Bolo tipo caseiro, sem cobertura, sem corantes e aromatizantes, com peso médio de 500g e servindo ao menos 12 fatias, nos sabores: cenoura, chocolate, coco, laranja ou fubá, com ingredientes de alta qualidade.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after="60"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2EAC" w:rsidRPr="001F787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2EAC" w:rsidRPr="001F7873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 xml:space="preserve">Garrafa </w:t>
            </w:r>
            <w:r>
              <w:rPr>
                <w:sz w:val="18"/>
                <w:szCs w:val="18"/>
              </w:rPr>
              <w:t>P</w:t>
            </w:r>
            <w:r w:rsidRPr="001F7873">
              <w:rPr>
                <w:sz w:val="18"/>
                <w:szCs w:val="18"/>
              </w:rPr>
              <w:t>et de</w:t>
            </w:r>
          </w:p>
          <w:p w:rsidR="000D2EAC" w:rsidRPr="001F7873" w:rsidRDefault="000D2EA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02 litros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0D2EAC" w:rsidRPr="001F7873" w:rsidRDefault="000D2EAC" w:rsidP="000D2EA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>Refrigerante embalagem pet de 2 litros, das marcas Antártica ou Coca-Cola, ou superior, nos sabores: Guaraná</w:t>
            </w:r>
            <w:proofErr w:type="gramStart"/>
            <w:r w:rsidRPr="001F7873">
              <w:rPr>
                <w:sz w:val="18"/>
                <w:szCs w:val="18"/>
              </w:rPr>
              <w:t>, Cola</w:t>
            </w:r>
            <w:proofErr w:type="gramEnd"/>
            <w:r w:rsidRPr="001F7873">
              <w:rPr>
                <w:sz w:val="18"/>
                <w:szCs w:val="18"/>
              </w:rPr>
              <w:t>, Laranja ou Limão, sempre com pelo menos uma opção na modalidade “Zero”.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2EAC" w:rsidRPr="001F787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2EAC" w:rsidRPr="001F7873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12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1F7873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Caixa d</w:t>
            </w:r>
            <w:r w:rsidRPr="001F7873">
              <w:rPr>
                <w:sz w:val="18"/>
                <w:szCs w:val="18"/>
              </w:rPr>
              <w:t>e 01 Litro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F7873">
              <w:rPr>
                <w:sz w:val="18"/>
                <w:szCs w:val="18"/>
              </w:rPr>
              <w:t xml:space="preserve">Suco de frutas néctar, sem conservante, em embalagem de 1 litro, tipo Tetra Pak, podendo variar entre os sabores: laranja, maçã, uva, pêssego e abacaxi; prazo de validade com, no mínimo, 60 dias a vencer, a partir da data da entrega, das marcas Del Valle, </w:t>
            </w:r>
            <w:proofErr w:type="spellStart"/>
            <w:r w:rsidRPr="001F7873">
              <w:rPr>
                <w:sz w:val="18"/>
                <w:szCs w:val="18"/>
              </w:rPr>
              <w:t>Maguary</w:t>
            </w:r>
            <w:proofErr w:type="spellEnd"/>
            <w:r w:rsidRPr="001F7873">
              <w:rPr>
                <w:sz w:val="18"/>
                <w:szCs w:val="18"/>
              </w:rPr>
              <w:t xml:space="preserve">, </w:t>
            </w:r>
            <w:proofErr w:type="spellStart"/>
            <w:r w:rsidRPr="001F7873">
              <w:rPr>
                <w:sz w:val="18"/>
                <w:szCs w:val="18"/>
              </w:rPr>
              <w:t>Sufresh</w:t>
            </w:r>
            <w:proofErr w:type="spellEnd"/>
            <w:r w:rsidRPr="001F7873">
              <w:rPr>
                <w:sz w:val="18"/>
                <w:szCs w:val="18"/>
              </w:rPr>
              <w:t>, ou superior.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F9392C" w:rsidP="000D2E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2EAC" w:rsidRPr="001F787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0D2EAC" w:rsidRPr="001F7873" w:rsidRDefault="000D2EAC" w:rsidP="000D2E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2EAC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896" w:type="dxa"/>
            <w:gridSpan w:val="5"/>
            <w:shd w:val="clear" w:color="auto" w:fill="D9D9D9" w:themeFill="background1" w:themeFillShade="D9"/>
            <w:vAlign w:val="center"/>
          </w:tcPr>
          <w:p w:rsidR="000D2EAC" w:rsidRPr="00E20A70" w:rsidRDefault="000D2EAC" w:rsidP="000D2EAC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D2EAC" w:rsidRPr="00E20A70" w:rsidRDefault="000D2EAC" w:rsidP="000D2EAC">
            <w:pPr>
              <w:spacing w:line="276" w:lineRule="auto"/>
              <w:rPr>
                <w:b/>
                <w:sz w:val="20"/>
              </w:rPr>
            </w:pPr>
          </w:p>
        </w:tc>
      </w:tr>
      <w:tr w:rsidR="000D2EAC" w:rsidRPr="00E20A70" w:rsidTr="000D2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976" w:type="dxa"/>
            <w:gridSpan w:val="6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D2EAC" w:rsidRPr="00E20A70" w:rsidRDefault="000D2EAC" w:rsidP="000D2EAC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646"/>
      </w:tblGrid>
      <w:tr w:rsidR="00D769C9" w:rsidRPr="00E00E16" w:rsidTr="00161835">
        <w:trPr>
          <w:trHeight w:val="481"/>
          <w:jc w:val="center"/>
        </w:trPr>
        <w:tc>
          <w:tcPr>
            <w:tcW w:w="9646" w:type="dxa"/>
            <w:shd w:val="clear" w:color="auto" w:fill="FFFFFF" w:themeFill="background1"/>
            <w:vAlign w:val="center"/>
          </w:tcPr>
          <w:p w:rsidR="00D769C9" w:rsidRPr="00E00E16" w:rsidRDefault="00D769C9" w:rsidP="00161835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A </w:t>
            </w:r>
            <w:r w:rsidRPr="00136D87">
              <w:rPr>
                <w:sz w:val="18"/>
                <w:szCs w:val="18"/>
                <w:u w:val="single"/>
              </w:rPr>
              <w:t>Nota Fiscal</w:t>
            </w:r>
            <w:r w:rsidRPr="00E00E16">
              <w:rPr>
                <w:sz w:val="18"/>
                <w:szCs w:val="18"/>
              </w:rPr>
              <w:t xml:space="preserve"> será de Materiais</w:t>
            </w:r>
            <w:r w:rsidR="00F9392C">
              <w:rPr>
                <w:sz w:val="18"/>
                <w:szCs w:val="18"/>
              </w:rPr>
              <w:t>/Produtos</w:t>
            </w:r>
            <w:r w:rsidRPr="00E00E16">
              <w:rPr>
                <w:sz w:val="18"/>
                <w:szCs w:val="18"/>
              </w:rPr>
              <w:t xml:space="preserve"> ou Serviços? Ou ambas?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normas específicas, para pessoa com deficiência, para reabilitado da Previdência Social ou para aprendiz, sob pena de extinção do contrato, conforme o disposto no art. 137, IX, </w:t>
            </w:r>
            <w:r w:rsidRPr="00DD5279">
              <w:rPr>
                <w:sz w:val="14"/>
              </w:rPr>
              <w:lastRenderedPageBreak/>
              <w:t>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C63FF2">
      <w:headerReference w:type="default" r:id="rId9"/>
      <w:footerReference w:type="even" r:id="rId10"/>
      <w:footerReference w:type="default" r:id="rId11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AC" w:rsidRDefault="000D2EAC">
      <w:r>
        <w:separator/>
      </w:r>
    </w:p>
  </w:endnote>
  <w:endnote w:type="continuationSeparator" w:id="0">
    <w:p w:rsidR="000D2EAC" w:rsidRDefault="000D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AC" w:rsidRDefault="000D2EAC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2EAC" w:rsidRDefault="000D2EAC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AC" w:rsidRDefault="000D2EAC" w:rsidP="006E62F4">
    <w:pPr>
      <w:pStyle w:val="Rodap"/>
      <w:framePr w:wrap="around" w:vAnchor="text" w:hAnchor="margin" w:xAlign="right" w:y="1"/>
      <w:rPr>
        <w:rStyle w:val="Nmerodepgina"/>
      </w:rPr>
    </w:pPr>
  </w:p>
  <w:p w:rsidR="000D2EAC" w:rsidRDefault="000D2EAC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AC" w:rsidRDefault="000D2EAC">
      <w:r>
        <w:separator/>
      </w:r>
    </w:p>
  </w:footnote>
  <w:footnote w:type="continuationSeparator" w:id="0">
    <w:p w:rsidR="000D2EAC" w:rsidRDefault="000D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AC" w:rsidRDefault="000D2EAC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14F0C" wp14:editId="3922336F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EAC" w:rsidRDefault="000D2EAC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8515713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0D2EAC" w:rsidRDefault="000D2EAC" w:rsidP="00416C7B">
                    <w:r>
                      <w:object w:dxaOrig="1380" w:dyaOrig="1350">
                        <v:shape id="_x0000_i1030" type="#_x0000_t75" style="width:68.75pt;height:67.4pt" o:ole="">
                          <v:imagedata r:id="rId3" o:title=""/>
                        </v:shape>
                        <o:OLEObject Type="Embed" ProgID="MSPhotoEd.3" ShapeID="_x0000_i1030" DrawAspect="Content" ObjectID="_178437568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0D2EAC" w:rsidRDefault="000D2EAC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0D2EAC" w:rsidRDefault="000D2EAC" w:rsidP="00416C7B">
    <w:pPr>
      <w:pStyle w:val="Cabealho"/>
      <w:jc w:val="center"/>
      <w:rPr>
        <w:sz w:val="20"/>
        <w:lang w:val="pt-PT"/>
      </w:rPr>
    </w:pPr>
  </w:p>
  <w:p w:rsidR="000D2EAC" w:rsidRDefault="000D2EAC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0D2EAC" w:rsidRDefault="000D2EAC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0D2EAC" w:rsidRPr="001E4298" w:rsidRDefault="000D2EAC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0D2EAC" w:rsidRPr="001E4298" w:rsidRDefault="000D2EAC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0D2EAC" w:rsidRPr="006A76C1" w:rsidRDefault="000D2EAC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5928"/>
    <w:multiLevelType w:val="multilevel"/>
    <w:tmpl w:val="3022F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6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D2EAC"/>
    <w:rsid w:val="000E2C3E"/>
    <w:rsid w:val="000E7347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1835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1F7873"/>
    <w:rsid w:val="00207382"/>
    <w:rsid w:val="00234D6E"/>
    <w:rsid w:val="002363C2"/>
    <w:rsid w:val="0025740A"/>
    <w:rsid w:val="00287EAE"/>
    <w:rsid w:val="00294C16"/>
    <w:rsid w:val="00295435"/>
    <w:rsid w:val="00296555"/>
    <w:rsid w:val="002C1526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0B12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6318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5389F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9C9"/>
    <w:rsid w:val="00D76CC3"/>
    <w:rsid w:val="00D82174"/>
    <w:rsid w:val="00D867AD"/>
    <w:rsid w:val="00D95CD0"/>
    <w:rsid w:val="00DA01C3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9392C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1F787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1F787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DDB8-CC40-4AF1-A448-0FD7217D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2024-08-14T19:13:00Z</dcterms:created>
  <dcterms:modified xsi:type="dcterms:W3CDTF">2024-08-14T19:13:00Z</dcterms:modified>
</cp:coreProperties>
</file>